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78A6E" w14:textId="1825C36D" w:rsidR="0067197F" w:rsidRPr="00F21598" w:rsidRDefault="00F21598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F21598">
        <w:rPr>
          <w:noProof/>
        </w:rPr>
        <w:drawing>
          <wp:anchor distT="0" distB="0" distL="114300" distR="114300" simplePos="0" relativeHeight="251659264" behindDoc="0" locked="0" layoutInCell="0" allowOverlap="1" wp14:anchorId="33478AC3" wp14:editId="64916157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F21598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F21598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F21598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33478A6F" w14:textId="77777777" w:rsidR="006F7E85" w:rsidRPr="00F21598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Określenie przedmiotu zamówienia:</w:t>
      </w:r>
    </w:p>
    <w:p w14:paraId="33478A70" w14:textId="77777777" w:rsidR="006F7E85" w:rsidRPr="00F21598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F21598">
        <w:rPr>
          <w:rFonts w:cs="Arial"/>
          <w:szCs w:val="22"/>
        </w:rPr>
        <w:t>Przedmiotem zamówienia jest wykonanie robót budowlanych zgodnie z umową, dla części  wyszczególnionych przez Zamawiającego poniżej.</w:t>
      </w:r>
    </w:p>
    <w:p w14:paraId="33478A71" w14:textId="0EBF1CEE" w:rsidR="00C86FCD" w:rsidRPr="00FE67BC" w:rsidRDefault="005B1B0B" w:rsidP="00FE67BC">
      <w:pPr>
        <w:pStyle w:val="Tytu"/>
        <w:pBdr>
          <w:bottom w:val="dashSmallGap" w:sz="4" w:space="1" w:color="auto"/>
        </w:pBdr>
        <w:tabs>
          <w:tab w:val="left" w:pos="1276"/>
        </w:tabs>
        <w:spacing w:before="240"/>
        <w:ind w:left="1276" w:right="-2" w:hanging="850"/>
        <w:jc w:val="both"/>
        <w:rPr>
          <w:rFonts w:cs="Arial"/>
          <w:bCs w:val="0"/>
          <w:i/>
          <w:spacing w:val="-2"/>
          <w:sz w:val="22"/>
          <w:szCs w:val="22"/>
        </w:rPr>
      </w:pPr>
      <w:r w:rsidRPr="00F21598">
        <w:rPr>
          <w:rFonts w:cs="Arial"/>
          <w:b w:val="0"/>
          <w:spacing w:val="-2"/>
          <w:sz w:val="22"/>
          <w:szCs w:val="22"/>
        </w:rPr>
        <w:t>Część 1</w:t>
      </w:r>
      <w:r w:rsidR="00D50830" w:rsidRPr="00F21598">
        <w:rPr>
          <w:rFonts w:cs="Arial"/>
          <w:b w:val="0"/>
          <w:spacing w:val="-2"/>
          <w:sz w:val="22"/>
          <w:szCs w:val="22"/>
        </w:rPr>
        <w:t>:</w:t>
      </w:r>
      <w:r w:rsidR="002B6C8A" w:rsidRPr="00F21598">
        <w:rPr>
          <w:rFonts w:cs="Arial"/>
          <w:b w:val="0"/>
          <w:spacing w:val="-2"/>
          <w:sz w:val="22"/>
          <w:szCs w:val="22"/>
        </w:rPr>
        <w:tab/>
      </w:r>
      <w:r w:rsidR="00FE67BC" w:rsidRPr="00FE67BC">
        <w:rPr>
          <w:rFonts w:cs="Arial"/>
          <w:bCs w:val="0"/>
          <w:i/>
          <w:spacing w:val="-2"/>
          <w:sz w:val="22"/>
          <w:szCs w:val="22"/>
        </w:rPr>
        <w:t xml:space="preserve">Budowa linii kablowej </w:t>
      </w:r>
      <w:proofErr w:type="spellStart"/>
      <w:r w:rsidR="00FE67BC" w:rsidRPr="00FE67BC">
        <w:rPr>
          <w:rFonts w:cs="Arial"/>
          <w:bCs w:val="0"/>
          <w:i/>
          <w:spacing w:val="-2"/>
          <w:sz w:val="22"/>
          <w:szCs w:val="22"/>
        </w:rPr>
        <w:t>nN</w:t>
      </w:r>
      <w:proofErr w:type="spellEnd"/>
      <w:r w:rsidR="00FE67BC" w:rsidRPr="00FE67BC">
        <w:rPr>
          <w:rFonts w:cs="Arial"/>
          <w:bCs w:val="0"/>
          <w:i/>
          <w:spacing w:val="-2"/>
          <w:sz w:val="22"/>
          <w:szCs w:val="22"/>
        </w:rPr>
        <w:t xml:space="preserve"> w miejscowości Malawa (25-F1/S/05936)</w:t>
      </w:r>
    </w:p>
    <w:p w14:paraId="33478A72" w14:textId="77777777" w:rsidR="00C86FCD" w:rsidRPr="00F21598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F21598">
        <w:rPr>
          <w:rFonts w:cs="Arial"/>
          <w:b w:val="0"/>
          <w:sz w:val="16"/>
          <w:szCs w:val="22"/>
        </w:rPr>
        <w:t xml:space="preserve">Nazwa </w:t>
      </w:r>
      <w:r w:rsidR="00CB3F8F" w:rsidRPr="00F21598">
        <w:rPr>
          <w:rFonts w:cs="Arial"/>
          <w:b w:val="0"/>
          <w:sz w:val="16"/>
          <w:szCs w:val="22"/>
        </w:rPr>
        <w:t>części</w:t>
      </w:r>
    </w:p>
    <w:p w14:paraId="33478A73" w14:textId="77777777" w:rsidR="006F7E85" w:rsidRPr="00F21598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Zasady realizacji robót budowlanych.</w:t>
      </w:r>
    </w:p>
    <w:p w14:paraId="33478A74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Na realizację robót budowlanych zawarta zostanie umowa pisemna, której wzór jest załącznikiem do SWZ.</w:t>
      </w:r>
    </w:p>
    <w:p w14:paraId="33478A75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Załącznikiem do ww. umowy będzie przyjęta oferta Wykonawcy.</w:t>
      </w:r>
    </w:p>
    <w:p w14:paraId="33478A76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Termin realizacji wykonania robót budowlanych może ulec przesunięciu tylko w przypadkach określonych w umowie.</w:t>
      </w:r>
    </w:p>
    <w:p w14:paraId="33478A77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Roboty budowlane będą prowadzone na podstawie dokumentacji opracowanej przez Wykonawcę.</w:t>
      </w:r>
    </w:p>
    <w:p w14:paraId="33478A78" w14:textId="77777777" w:rsidR="006F7E85" w:rsidRPr="00F21598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Obowiązki Wykonawcy przed złożeniem oferty:</w:t>
      </w:r>
    </w:p>
    <w:p w14:paraId="33478A79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Zapoznanie się</w:t>
      </w:r>
      <w:r w:rsidR="00F265AE" w:rsidRPr="00F21598">
        <w:rPr>
          <w:rFonts w:cs="Arial"/>
          <w:szCs w:val="22"/>
        </w:rPr>
        <w:t xml:space="preserve"> z </w:t>
      </w:r>
      <w:r w:rsidR="00D50830" w:rsidRPr="00F21598">
        <w:rPr>
          <w:rFonts w:cs="Arial"/>
          <w:szCs w:val="22"/>
        </w:rPr>
        <w:t>dokumentacją projektową</w:t>
      </w:r>
      <w:r w:rsidRPr="00F21598">
        <w:rPr>
          <w:rFonts w:cs="Arial"/>
          <w:szCs w:val="22"/>
        </w:rPr>
        <w:t>,</w:t>
      </w:r>
    </w:p>
    <w:p w14:paraId="33478A7A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Zapoznanie się</w:t>
      </w:r>
      <w:r w:rsidR="00F265AE" w:rsidRPr="00F21598">
        <w:rPr>
          <w:rFonts w:cs="Arial"/>
          <w:szCs w:val="22"/>
        </w:rPr>
        <w:t xml:space="preserve"> z </w:t>
      </w:r>
      <w:r w:rsidRPr="00F21598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33478A7B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Zapoznanie się</w:t>
      </w:r>
      <w:r w:rsidR="00F265AE" w:rsidRPr="00F21598">
        <w:rPr>
          <w:rFonts w:cs="Arial"/>
          <w:szCs w:val="22"/>
        </w:rPr>
        <w:t xml:space="preserve"> z </w:t>
      </w:r>
      <w:r w:rsidRPr="00F21598">
        <w:rPr>
          <w:rFonts w:cs="Arial"/>
          <w:szCs w:val="22"/>
        </w:rPr>
        <w:t>warunkami</w:t>
      </w:r>
      <w:r w:rsidR="00F265AE" w:rsidRPr="00F21598">
        <w:rPr>
          <w:rFonts w:cs="Arial"/>
          <w:szCs w:val="22"/>
        </w:rPr>
        <w:t xml:space="preserve"> i </w:t>
      </w:r>
      <w:r w:rsidRPr="00F21598">
        <w:rPr>
          <w:rFonts w:cs="Arial"/>
          <w:szCs w:val="22"/>
        </w:rPr>
        <w:t>wymaganiami ofertowymi</w:t>
      </w:r>
      <w:r w:rsidR="00F265AE" w:rsidRPr="00F21598">
        <w:rPr>
          <w:rFonts w:cs="Arial"/>
          <w:szCs w:val="22"/>
        </w:rPr>
        <w:t xml:space="preserve"> i </w:t>
      </w:r>
      <w:r w:rsidRPr="00F21598">
        <w:rPr>
          <w:rFonts w:cs="Arial"/>
          <w:szCs w:val="22"/>
        </w:rPr>
        <w:t>treścią projektu umowy</w:t>
      </w:r>
      <w:r w:rsidR="00F265AE" w:rsidRPr="00F21598">
        <w:rPr>
          <w:rFonts w:cs="Arial"/>
          <w:szCs w:val="22"/>
        </w:rPr>
        <w:t xml:space="preserve"> o </w:t>
      </w:r>
      <w:r w:rsidRPr="00F21598">
        <w:rPr>
          <w:rFonts w:cs="Arial"/>
          <w:szCs w:val="22"/>
        </w:rPr>
        <w:t>roboty budowlane,</w:t>
      </w:r>
    </w:p>
    <w:p w14:paraId="33478A7C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Uwzględnienie ww. warunków</w:t>
      </w:r>
      <w:r w:rsidR="00F265AE" w:rsidRPr="00F21598">
        <w:rPr>
          <w:rFonts w:cs="Arial"/>
          <w:szCs w:val="22"/>
        </w:rPr>
        <w:t xml:space="preserve"> w </w:t>
      </w:r>
      <w:r w:rsidRPr="00F21598">
        <w:rPr>
          <w:rFonts w:cs="Arial"/>
          <w:szCs w:val="22"/>
        </w:rPr>
        <w:t>ofercie.</w:t>
      </w:r>
    </w:p>
    <w:p w14:paraId="33478A7D" w14:textId="77777777" w:rsidR="00D84DBF" w:rsidRPr="00F21598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Szczegółowy opis części:</w:t>
      </w:r>
    </w:p>
    <w:p w14:paraId="33478A7E" w14:textId="390D3C6F" w:rsidR="00ED0022" w:rsidRPr="00F21598" w:rsidRDefault="00ED0022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Część 1:</w:t>
      </w:r>
      <w:r w:rsidRPr="00F21598">
        <w:rPr>
          <w:rFonts w:cs="Arial"/>
          <w:b/>
          <w:szCs w:val="22"/>
        </w:rPr>
        <w:tab/>
      </w:r>
      <w:r w:rsidR="00FE67BC" w:rsidRPr="00FE67BC">
        <w:rPr>
          <w:rFonts w:cs="Arial"/>
          <w:b/>
          <w:i/>
          <w:szCs w:val="22"/>
        </w:rPr>
        <w:t xml:space="preserve">Budowa linii kablowej </w:t>
      </w:r>
      <w:proofErr w:type="spellStart"/>
      <w:r w:rsidR="00FE67BC" w:rsidRPr="00FE67BC">
        <w:rPr>
          <w:rFonts w:cs="Arial"/>
          <w:b/>
          <w:i/>
          <w:szCs w:val="22"/>
        </w:rPr>
        <w:t>nN</w:t>
      </w:r>
      <w:proofErr w:type="spellEnd"/>
      <w:r w:rsidR="00FE67BC" w:rsidRPr="00FE67BC">
        <w:rPr>
          <w:rFonts w:cs="Arial"/>
          <w:b/>
          <w:i/>
          <w:szCs w:val="22"/>
        </w:rPr>
        <w:t xml:space="preserve"> w miejscowości Malawa (25-F1/S/05936)</w:t>
      </w:r>
    </w:p>
    <w:p w14:paraId="33478A7F" w14:textId="77777777" w:rsidR="00D84DBF" w:rsidRPr="00F21598" w:rsidRDefault="00D84DBF" w:rsidP="00D84DBF">
      <w:pPr>
        <w:spacing w:before="240" w:after="120" w:line="240" w:lineRule="auto"/>
        <w:ind w:left="850"/>
        <w:rPr>
          <w:rFonts w:cs="Arial"/>
          <w:bCs/>
          <w:iCs/>
          <w:szCs w:val="22"/>
        </w:rPr>
      </w:pPr>
      <w:r w:rsidRPr="00F21598">
        <w:rPr>
          <w:rFonts w:cs="Arial"/>
          <w:szCs w:val="22"/>
        </w:rPr>
        <w:t>STAN WYMAGANY</w:t>
      </w:r>
    </w:p>
    <w:p w14:paraId="1889F11C" w14:textId="77777777" w:rsidR="00F21598" w:rsidRPr="00F21598" w:rsidRDefault="00F21598" w:rsidP="00C158BA">
      <w:pPr>
        <w:pStyle w:val="Akapitzlist"/>
        <w:tabs>
          <w:tab w:val="left" w:pos="0"/>
        </w:tabs>
        <w:spacing w:line="276" w:lineRule="auto"/>
        <w:ind w:left="1112"/>
        <w:rPr>
          <w:rFonts w:eastAsia="Calibri" w:cstheme="minorHAnsi"/>
          <w:b/>
          <w:noProof/>
          <w:u w:val="single"/>
        </w:rPr>
      </w:pPr>
      <w:r w:rsidRPr="00F21598">
        <w:rPr>
          <w:rFonts w:eastAsia="Calibri" w:cstheme="minorHAnsi"/>
          <w:b/>
          <w:noProof/>
          <w:u w:val="single"/>
        </w:rPr>
        <w:t xml:space="preserve">zasilanie podstawowe </w:t>
      </w:r>
    </w:p>
    <w:p w14:paraId="5FBA4B0A" w14:textId="77777777" w:rsidR="00FE67BC" w:rsidRPr="00FE67BC" w:rsidRDefault="00FE67BC" w:rsidP="00FE67BC">
      <w:pPr>
        <w:pStyle w:val="Akapitzlist"/>
        <w:tabs>
          <w:tab w:val="left" w:pos="22"/>
        </w:tabs>
        <w:spacing w:line="276" w:lineRule="auto"/>
        <w:ind w:left="1112"/>
        <w:jc w:val="both"/>
        <w:rPr>
          <w:rFonts w:eastAsia="Calibri" w:cstheme="minorHAnsi"/>
          <w:i/>
          <w:iCs/>
          <w:noProof/>
        </w:rPr>
      </w:pPr>
      <w:r w:rsidRPr="00FE67BC">
        <w:rPr>
          <w:rFonts w:eastAsia="Calibri" w:cstheme="minorHAnsi"/>
          <w:i/>
          <w:iCs/>
          <w:noProof/>
        </w:rPr>
        <w:t xml:space="preserve">wybudować linię kablową nN YAKXS 4x o przekroju wg obliczeń min. 120mm2 od miejsca przyłączenia: rozdzielnia nN w stacji Malawa 2 poprzez złącza kablowo-pomiarowe. </w:t>
      </w:r>
    </w:p>
    <w:p w14:paraId="7EF36F33" w14:textId="08DDAE6E" w:rsidR="00F21598" w:rsidRPr="00F21598" w:rsidRDefault="00FE67BC" w:rsidP="00FE67BC">
      <w:pPr>
        <w:pStyle w:val="Akapitzlist"/>
        <w:tabs>
          <w:tab w:val="left" w:pos="22"/>
        </w:tabs>
        <w:spacing w:line="276" w:lineRule="auto"/>
        <w:ind w:left="1112"/>
        <w:jc w:val="both"/>
        <w:rPr>
          <w:rFonts w:eastAsia="Calibri" w:cstheme="minorHAnsi"/>
          <w:i/>
          <w:iCs/>
          <w:noProof/>
        </w:rPr>
      </w:pPr>
      <w:r w:rsidRPr="00FE67BC">
        <w:rPr>
          <w:rFonts w:eastAsia="Calibri" w:cstheme="minorHAnsi"/>
          <w:i/>
          <w:iCs/>
          <w:noProof/>
        </w:rPr>
        <w:t>Uwaga: złącza kablowo-pomiarowe zlokalizować w granicy działek 229/1, 232, 233/1</w:t>
      </w:r>
    </w:p>
    <w:p w14:paraId="57060B6D" w14:textId="77777777" w:rsidR="00FE67BC" w:rsidRPr="00FE67BC" w:rsidRDefault="00FE67BC" w:rsidP="00FE67BC">
      <w:pPr>
        <w:pStyle w:val="Akapitzlist"/>
        <w:ind w:left="1112"/>
        <w:rPr>
          <w:rFonts w:eastAsia="Calibri" w:cstheme="minorHAnsi"/>
          <w:bCs/>
          <w:i/>
          <w:iCs/>
          <w:noProof/>
          <w:u w:val="single"/>
        </w:rPr>
      </w:pPr>
      <w:r w:rsidRPr="00FE67BC">
        <w:rPr>
          <w:rFonts w:eastAsia="Calibri" w:cstheme="minorHAnsi"/>
          <w:b/>
          <w:bCs/>
          <w:i/>
          <w:iCs/>
          <w:noProof/>
          <w:u w:val="single"/>
        </w:rPr>
        <w:t>dostosowanie stacji transf.</w:t>
      </w:r>
    </w:p>
    <w:p w14:paraId="795605CF" w14:textId="1DF139AE" w:rsidR="00F21598" w:rsidRDefault="00FE67BC" w:rsidP="00FE67BC">
      <w:pPr>
        <w:pStyle w:val="Akapitzlist"/>
        <w:tabs>
          <w:tab w:val="left" w:pos="22"/>
        </w:tabs>
        <w:spacing w:line="276" w:lineRule="auto"/>
        <w:ind w:left="1112"/>
        <w:jc w:val="both"/>
        <w:rPr>
          <w:rFonts w:eastAsia="Calibri" w:cstheme="minorHAnsi"/>
          <w:bCs/>
          <w:i/>
          <w:iCs/>
          <w:noProof/>
        </w:rPr>
      </w:pPr>
      <w:r w:rsidRPr="00FE67BC">
        <w:rPr>
          <w:rFonts w:eastAsia="Calibri" w:cstheme="minorHAnsi"/>
          <w:bCs/>
          <w:i/>
          <w:iCs/>
          <w:noProof/>
        </w:rPr>
        <w:t xml:space="preserve">- stację transformatorową </w:t>
      </w:r>
      <w:r w:rsidRPr="00FE67BC">
        <w:rPr>
          <w:rFonts w:eastAsia="Calibri" w:cstheme="minorHAnsi"/>
          <w:i/>
          <w:iCs/>
          <w:noProof/>
        </w:rPr>
        <w:t>Malawa 2</w:t>
      </w:r>
      <w:r w:rsidRPr="00FE67BC">
        <w:rPr>
          <w:rFonts w:eastAsia="Calibri" w:cstheme="minorHAnsi"/>
          <w:bCs/>
          <w:i/>
          <w:iCs/>
          <w:noProof/>
        </w:rPr>
        <w:t>, dostosować do wyprowadzenia obwodu nN poprzez montaż skrzynki rozdzielczej 6 polowej nN, wyposażenie rozłącznik główny 910A , odpływy 6x400A (bez sygnalizacji przepalenia wkładek) wyposażone w 1 rozłącznik, dodatkowy pion CU o przekroju min. 185 mm</w:t>
      </w:r>
      <w:r w:rsidRPr="00FE67BC">
        <w:rPr>
          <w:rFonts w:eastAsia="Calibri" w:cstheme="minorHAnsi"/>
          <w:bCs/>
          <w:i/>
          <w:iCs/>
          <w:noProof/>
          <w:vertAlign w:val="superscript"/>
        </w:rPr>
        <w:t>2</w:t>
      </w:r>
      <w:r w:rsidRPr="00FE67BC">
        <w:rPr>
          <w:rFonts w:eastAsia="Calibri" w:cstheme="minorHAnsi"/>
          <w:bCs/>
          <w:i/>
          <w:iCs/>
          <w:noProof/>
        </w:rPr>
        <w:t xml:space="preserve"> wpiąć tak by był opomiarowany przez istniejący pomiar bilansujący</w:t>
      </w:r>
    </w:p>
    <w:p w14:paraId="0D26895F" w14:textId="77777777" w:rsidR="00FE67BC" w:rsidRPr="00F21598" w:rsidRDefault="00FE67BC" w:rsidP="00FE67BC">
      <w:pPr>
        <w:pStyle w:val="Akapitzlist"/>
        <w:tabs>
          <w:tab w:val="left" w:pos="22"/>
        </w:tabs>
        <w:spacing w:line="276" w:lineRule="auto"/>
        <w:ind w:left="1112"/>
        <w:jc w:val="both"/>
        <w:rPr>
          <w:rFonts w:eastAsia="Calibri" w:cstheme="minorHAnsi"/>
          <w:i/>
          <w:iCs/>
          <w:noProof/>
        </w:rPr>
      </w:pPr>
    </w:p>
    <w:p w14:paraId="51F5A024" w14:textId="748C489D" w:rsidR="00F21598" w:rsidRPr="00F21598" w:rsidRDefault="00F21598" w:rsidP="00C158BA">
      <w:pPr>
        <w:pStyle w:val="KZnum2"/>
        <w:spacing w:before="0" w:line="276" w:lineRule="auto"/>
        <w:ind w:left="1112"/>
        <w:rPr>
          <w:rFonts w:asciiTheme="minorHAnsi" w:hAnsiTheme="minorHAnsi" w:cstheme="minorHAnsi"/>
          <w:u w:val="single"/>
        </w:rPr>
      </w:pPr>
      <w:r w:rsidRPr="00F21598">
        <w:rPr>
          <w:rFonts w:asciiTheme="minorHAnsi" w:hAnsiTheme="minorHAnsi" w:cstheme="minorHAnsi"/>
          <w:b/>
          <w:u w:val="single"/>
        </w:rPr>
        <w:t>Przewidywany efekt rzeczowy (km, MVA, kubatura, szt.):</w:t>
      </w:r>
    </w:p>
    <w:p w14:paraId="45655634" w14:textId="77777777" w:rsidR="00FE67BC" w:rsidRPr="00FE67BC" w:rsidRDefault="00FE67BC" w:rsidP="00FE67BC">
      <w:pPr>
        <w:pStyle w:val="KZnum2"/>
        <w:spacing w:line="276" w:lineRule="auto"/>
        <w:ind w:left="1112"/>
        <w:rPr>
          <w:rFonts w:asciiTheme="minorHAnsi" w:hAnsiTheme="minorHAnsi" w:cstheme="minorHAnsi"/>
          <w:b/>
          <w:bCs/>
          <w:i/>
          <w:iCs/>
          <w:u w:val="single"/>
        </w:rPr>
      </w:pPr>
      <w:r w:rsidRPr="00FE67BC">
        <w:rPr>
          <w:rFonts w:asciiTheme="minorHAnsi" w:hAnsiTheme="minorHAnsi" w:cstheme="minorHAnsi"/>
          <w:b/>
          <w:bCs/>
          <w:i/>
          <w:iCs/>
          <w:u w:val="single"/>
        </w:rPr>
        <w:t>zasilanie podstawowe</w:t>
      </w:r>
    </w:p>
    <w:p w14:paraId="5BA8DFF5" w14:textId="1AC740A5" w:rsidR="00FE67BC" w:rsidRPr="00FE67BC" w:rsidRDefault="00FE67BC" w:rsidP="00FE67BC">
      <w:pPr>
        <w:pStyle w:val="KZnum2"/>
        <w:spacing w:line="276" w:lineRule="auto"/>
        <w:ind w:left="1112"/>
        <w:rPr>
          <w:rFonts w:asciiTheme="minorHAnsi" w:hAnsiTheme="minorHAnsi" w:cstheme="minorHAnsi"/>
        </w:rPr>
      </w:pPr>
      <w:r w:rsidRPr="00FE67BC">
        <w:rPr>
          <w:rFonts w:asciiTheme="minorHAnsi" w:hAnsiTheme="minorHAnsi" w:cstheme="minorHAnsi"/>
        </w:rPr>
        <w:t>- linia kablowa YAKXS o długości ok. 160 m,</w:t>
      </w:r>
    </w:p>
    <w:p w14:paraId="78A49663" w14:textId="66408ED5" w:rsidR="00FE67BC" w:rsidRPr="00FE67BC" w:rsidRDefault="00FE67BC" w:rsidP="00FE67BC">
      <w:pPr>
        <w:pStyle w:val="KZnum2"/>
        <w:spacing w:line="276" w:lineRule="auto"/>
        <w:ind w:left="1112"/>
        <w:rPr>
          <w:rFonts w:asciiTheme="minorHAnsi" w:hAnsiTheme="minorHAnsi" w:cstheme="minorHAnsi"/>
        </w:rPr>
      </w:pPr>
      <w:r w:rsidRPr="00FE67BC">
        <w:rPr>
          <w:rFonts w:asciiTheme="minorHAnsi" w:hAnsiTheme="minorHAnsi" w:cstheme="minorHAnsi"/>
        </w:rPr>
        <w:t>- 8x złącze kablowe z dwoma układami pomiarowymi bezpośrednimi</w:t>
      </w:r>
    </w:p>
    <w:p w14:paraId="5D2A52BE" w14:textId="77777777" w:rsidR="00FE67BC" w:rsidRPr="00FE67BC" w:rsidRDefault="00FE67BC" w:rsidP="00FE67BC">
      <w:pPr>
        <w:pStyle w:val="KZnum2"/>
        <w:spacing w:line="276" w:lineRule="auto"/>
        <w:ind w:left="1112"/>
        <w:rPr>
          <w:rFonts w:asciiTheme="minorHAnsi" w:hAnsiTheme="minorHAnsi" w:cstheme="minorHAnsi"/>
          <w:b/>
          <w:bCs/>
          <w:u w:val="single"/>
        </w:rPr>
      </w:pPr>
      <w:r w:rsidRPr="00FE67BC">
        <w:rPr>
          <w:rFonts w:asciiTheme="minorHAnsi" w:hAnsiTheme="minorHAnsi" w:cstheme="minorHAnsi"/>
          <w:b/>
          <w:bCs/>
          <w:u w:val="single"/>
        </w:rPr>
        <w:t>dostosowanie stacji transf.</w:t>
      </w:r>
    </w:p>
    <w:p w14:paraId="33478A82" w14:textId="43ACCC16" w:rsidR="00D84DBF" w:rsidRPr="00FE67BC" w:rsidRDefault="00FE67BC" w:rsidP="00FE67BC">
      <w:pPr>
        <w:pStyle w:val="KZnum2"/>
        <w:spacing w:before="0" w:line="276" w:lineRule="auto"/>
        <w:ind w:left="1112"/>
        <w:rPr>
          <w:rFonts w:asciiTheme="minorHAnsi" w:hAnsiTheme="minorHAnsi" w:cstheme="minorHAnsi"/>
          <w:i/>
        </w:rPr>
      </w:pPr>
      <w:r w:rsidRPr="00FE67BC">
        <w:rPr>
          <w:rFonts w:asciiTheme="minorHAnsi" w:hAnsiTheme="minorHAnsi" w:cstheme="minorHAnsi"/>
        </w:rPr>
        <w:t>- skrzynka rozdzielcza 6 polowa nN wyposażenie rozłącznik główny 910A , odpływy 6x400A (bez sygnalizacji przepalenia wkładek), wyposażone w 1 rozłącznik, dodatkowy pion CU o przekroju min. 185 mm2 wpiąć tak by był opomiarowany przez istniejący pomiar bilansujący</w:t>
      </w:r>
    </w:p>
    <w:p w14:paraId="33478A83" w14:textId="3BF63AE6" w:rsidR="00D84DBF" w:rsidRPr="00F21598" w:rsidRDefault="00D84DBF" w:rsidP="00D84DBF">
      <w:pPr>
        <w:spacing w:before="120" w:after="120" w:line="240" w:lineRule="auto"/>
        <w:ind w:left="851"/>
        <w:rPr>
          <w:rFonts w:cs="Arial"/>
          <w:szCs w:val="22"/>
        </w:rPr>
      </w:pPr>
      <w:r w:rsidRPr="00F21598">
        <w:rPr>
          <w:rFonts w:cs="Arial"/>
          <w:b/>
          <w:i/>
          <w:szCs w:val="22"/>
        </w:rPr>
        <w:t>Roboty budowlane Wykonawca realizuje kompleksowo w oparciu o art. 29a Prawa Budowlanego lub</w:t>
      </w:r>
      <w:r w:rsidR="00FE67BC">
        <w:rPr>
          <w:rFonts w:cs="Arial"/>
          <w:b/>
          <w:i/>
          <w:szCs w:val="22"/>
        </w:rPr>
        <w:t> </w:t>
      </w:r>
      <w:r w:rsidRPr="00F21598">
        <w:rPr>
          <w:rFonts w:cs="Arial"/>
          <w:b/>
          <w:i/>
          <w:szCs w:val="22"/>
        </w:rPr>
        <w:t xml:space="preserve">na podstawie skutecznego </w:t>
      </w:r>
      <w:r w:rsidRPr="00435218">
        <w:rPr>
          <w:rFonts w:cs="Arial"/>
          <w:b/>
          <w:i/>
          <w:szCs w:val="24"/>
        </w:rPr>
        <w:t>zgłoszenia</w:t>
      </w:r>
      <w:r w:rsidRPr="00F21598">
        <w:rPr>
          <w:rFonts w:cs="Arial"/>
          <w:szCs w:val="22"/>
        </w:rPr>
        <w:t>.</w:t>
      </w:r>
    </w:p>
    <w:p w14:paraId="33478A84" w14:textId="77777777" w:rsidR="00D84DBF" w:rsidRPr="00F21598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lastRenderedPageBreak/>
        <w:t xml:space="preserve">Urządzenia wykonać zgodnie z „Zestawienie wytycznych do budowy systemów elektroenergetycznych” dostępnymi na stronie internetowej Spółki  pod adresem: </w:t>
      </w:r>
      <w:hyperlink r:id="rId12" w:history="1">
        <w:r w:rsidRPr="00F21598">
          <w:rPr>
            <w:rFonts w:cs="Arial"/>
            <w:szCs w:val="22"/>
            <w:u w:val="single"/>
          </w:rPr>
          <w:t>https://www.pgedystrybucja.pl/strefa-klienta/przydatne-dokumenty</w:t>
        </w:r>
      </w:hyperlink>
      <w:r w:rsidRPr="00F21598">
        <w:rPr>
          <w:rFonts w:cs="Arial"/>
          <w:szCs w:val="22"/>
        </w:rPr>
        <w:t xml:space="preserve">. </w:t>
      </w:r>
    </w:p>
    <w:p w14:paraId="33478A85" w14:textId="77777777" w:rsidR="00D84DBF" w:rsidRPr="00F21598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33478A86" w14:textId="12F04DC9" w:rsidR="00D84DBF" w:rsidRPr="00F21598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Łączny czas przerw w dostawie energii elektrycznej dla odbiorców objętych realizowanym zadaniem nie może przekroczyć </w:t>
      </w:r>
      <w:r w:rsidR="00F21598" w:rsidRPr="00F21598">
        <w:rPr>
          <w:rFonts w:cs="Arial"/>
          <w:szCs w:val="22"/>
        </w:rPr>
        <w:t>8</w:t>
      </w:r>
      <w:r w:rsidRPr="00F21598">
        <w:rPr>
          <w:rFonts w:cs="Arial"/>
          <w:szCs w:val="22"/>
        </w:rPr>
        <w:t xml:space="preserve"> godzin. Czas trwania jednorazowej przerwy nie może być dłuższy niż </w:t>
      </w:r>
      <w:r w:rsidR="00F21598" w:rsidRPr="00F21598">
        <w:rPr>
          <w:rFonts w:cs="Arial"/>
          <w:szCs w:val="22"/>
        </w:rPr>
        <w:t>4</w:t>
      </w:r>
      <w:r w:rsidRPr="00F21598">
        <w:rPr>
          <w:rFonts w:cs="Arial"/>
          <w:szCs w:val="22"/>
        </w:rPr>
        <w:t xml:space="preserve"> godzin.</w:t>
      </w:r>
    </w:p>
    <w:p w14:paraId="1122E482" w14:textId="77777777" w:rsidR="00F21598" w:rsidRPr="00F21598" w:rsidRDefault="00F21598" w:rsidP="00F21598">
      <w:pPr>
        <w:widowControl/>
        <w:adjustRightInd/>
        <w:spacing w:line="240" w:lineRule="auto"/>
        <w:textAlignment w:val="auto"/>
        <w:rPr>
          <w:rFonts w:cs="Arial"/>
          <w:szCs w:val="22"/>
        </w:rPr>
      </w:pPr>
    </w:p>
    <w:p w14:paraId="101A9CEB" w14:textId="77777777" w:rsidR="00F21598" w:rsidRPr="00F21598" w:rsidRDefault="00F21598" w:rsidP="00F21598">
      <w:pPr>
        <w:widowControl/>
        <w:adjustRightInd/>
        <w:spacing w:line="240" w:lineRule="auto"/>
        <w:textAlignment w:val="auto"/>
        <w:rPr>
          <w:rFonts w:cs="Arial"/>
          <w:szCs w:val="22"/>
        </w:rPr>
      </w:pPr>
    </w:p>
    <w:p w14:paraId="64937B37" w14:textId="77777777" w:rsidR="00F21598" w:rsidRPr="00F21598" w:rsidRDefault="00F21598" w:rsidP="00F21598">
      <w:pPr>
        <w:widowControl/>
        <w:adjustRightInd/>
        <w:spacing w:line="240" w:lineRule="auto"/>
        <w:textAlignment w:val="auto"/>
        <w:rPr>
          <w:rFonts w:cs="Arial"/>
          <w:szCs w:val="22"/>
        </w:rPr>
      </w:pPr>
    </w:p>
    <w:p w14:paraId="33478A87" w14:textId="77777777" w:rsidR="00D84DBF" w:rsidRPr="00F21598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Wymagania dodatkowe</w:t>
      </w:r>
    </w:p>
    <w:p w14:paraId="33478A88" w14:textId="77777777" w:rsidR="00D84DBF" w:rsidRPr="00F21598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W kwocie oferty zgodnie z treścią umowy Wykonawca uwzględni wszystkie koszty związane z wykonaniem przedmiotu umowy, w tym koszty </w:t>
      </w:r>
      <w:proofErr w:type="spellStart"/>
      <w:r w:rsidRPr="00F21598">
        <w:rPr>
          <w:rFonts w:cs="Arial"/>
          <w:szCs w:val="22"/>
        </w:rPr>
        <w:t>dopuszczeń</w:t>
      </w:r>
      <w:proofErr w:type="spellEnd"/>
      <w:r w:rsidRPr="00F21598">
        <w:rPr>
          <w:rFonts w:cs="Arial"/>
          <w:szCs w:val="22"/>
        </w:rPr>
        <w:t xml:space="preserve"> do pracy. Kwota pozostanie niezmienna do końca realizacji części. Zakres kosztów obejmuje m.in.:</w:t>
      </w:r>
    </w:p>
    <w:p w14:paraId="33478A8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uzyskanie prawa do terenu dla inwestycji,</w:t>
      </w:r>
    </w:p>
    <w:p w14:paraId="33478A8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 razie potrzeby dokonanie skutecznego zgłoszenia wykonania robót,</w:t>
      </w:r>
    </w:p>
    <w:p w14:paraId="33478A8B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wszystkich uzgodnień, niezbędnych do realizacji przedmiotu zamówienia,</w:t>
      </w:r>
    </w:p>
    <w:p w14:paraId="33478A8C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organizacji zaplecza budowy dla potrzeb Wykonawcy robót oraz ewentualnych przerw w wykonawstwie,</w:t>
      </w:r>
    </w:p>
    <w:p w14:paraId="33478A8D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organizacji i bezpiecznego prowadzenia prac przy urządzeniach energetycznych zgodnie z przepisami i instrukcjami obowiązującymi w PGE Dystrybucja S.A. Oddział Rzeszów, a mianowicie przygotowania miejsca pracy, dopuszczenie do robót, wymaganych nadzorów nad robotami,</w:t>
      </w:r>
    </w:p>
    <w:p w14:paraId="33478A8E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wymaganych w kraju podatków, cła, licencji, zezwoleń oraz innych nie wyszczególnionych opłat (wg stanu prawnego w dacie składania oferty),</w:t>
      </w:r>
    </w:p>
    <w:p w14:paraId="33478A8F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nadzorów specjalistycznych (m.in. drogowy, archeologiczny, kolejowy, dendrologiczny) z ewentualnymi opracowaniami powykonawczymi, sprawozdaniami, zgłoszeniami (w przypadku konieczności wynikającej z uzgodnień lub przepisów odrębnych),</w:t>
      </w:r>
    </w:p>
    <w:p w14:paraId="33478A90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33478A91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uzyskania wymaganych na etapie realizacji decyzji administracyjnych i zgód na zajęcie nieruchomości oraz wynikających z nich:</w:t>
      </w:r>
    </w:p>
    <w:p w14:paraId="33478A92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kosztów zajęcia nieruchomości – w tym pasa drogowego, zabezpieczeń wykopów i stref roboczych, ewentualnego wyznaczenia i oznakowania objazdów,</w:t>
      </w:r>
    </w:p>
    <w:p w14:paraId="33478A93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 xml:space="preserve">pozostałych kosztów wynikających z prowadzonych robót – m. in. zagęszczeń i pomiarów, ewentualnej wymiany gruntu, odtworzenia terenów zielonych, wskazanych </w:t>
      </w:r>
      <w:proofErr w:type="spellStart"/>
      <w:r w:rsidRPr="00F21598">
        <w:rPr>
          <w:rFonts w:cs="Arial"/>
          <w:spacing w:val="-3"/>
          <w:szCs w:val="22"/>
        </w:rPr>
        <w:t>nasadzeń</w:t>
      </w:r>
      <w:proofErr w:type="spellEnd"/>
      <w:r w:rsidRPr="00F21598">
        <w:rPr>
          <w:rFonts w:cs="Arial"/>
          <w:spacing w:val="-3"/>
          <w:szCs w:val="22"/>
        </w:rPr>
        <w:t xml:space="preserve"> i ich pielęgnacji,</w:t>
      </w:r>
    </w:p>
    <w:p w14:paraId="33478A94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ewentualnych kar za przekroczenia lub wady odtworzenia,</w:t>
      </w:r>
    </w:p>
    <w:p w14:paraId="33478A95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 xml:space="preserve">zobowiązania powyższe nie obciążają Wykonawcy w przypadku wcześniejszego ustanowienia przez Zamawiającego służebności </w:t>
      </w:r>
      <w:proofErr w:type="spellStart"/>
      <w:r w:rsidRPr="00F21598">
        <w:rPr>
          <w:rFonts w:cs="Arial"/>
          <w:spacing w:val="-3"/>
          <w:szCs w:val="22"/>
        </w:rPr>
        <w:t>przesyłu</w:t>
      </w:r>
      <w:proofErr w:type="spellEnd"/>
      <w:r w:rsidRPr="00F21598">
        <w:rPr>
          <w:rFonts w:cs="Arial"/>
          <w:spacing w:val="-3"/>
          <w:szCs w:val="22"/>
        </w:rPr>
        <w:t xml:space="preserve"> lub jednoznacznych dyspozycji w zakresie konieczności ustanowienia służebności wymienionych szczegółowo nieruchomości - zawartych w treści uzgodnień załączonych do dokumentacji oraz opłat za umieszczenie urządzeń w terenie kolejowym i Lasów Państwowych,</w:t>
      </w:r>
    </w:p>
    <w:p w14:paraId="33478A96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wykonania czynności prawnych poczynionych w imieniu i na rzecz Zamawiającego, a wynikających z ustanowionego pełnomocnictwa szczegółowego, dotyczącego przedmiotu umowy oraz skuteczne przekazanie w najkrótszym możliwym czasie kopii dokumentów własnych wystąpień, wniosków i czynności oraz pozyskanych oryginałów dokumentów będących odpowiedzią lub stanowiskiem adresatów i stron, </w:t>
      </w:r>
    </w:p>
    <w:p w14:paraId="33478A97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F21598">
        <w:rPr>
          <w:rFonts w:cs="Arial"/>
          <w:szCs w:val="22"/>
        </w:rPr>
        <w:t>kpl</w:t>
      </w:r>
      <w:proofErr w:type="spellEnd"/>
      <w:r w:rsidRPr="00F21598">
        <w:rPr>
          <w:rFonts w:cs="Arial"/>
          <w:szCs w:val="22"/>
        </w:rPr>
        <w:t>.) odpowiednio do ilości decyzji pozwoleń na budowę lub zgłoszeń oraz dodatkowych egzemplarzy w przypadku robót na terenie właścicieli lub administratorów, którzy taki obowiązek zastrzegli w decyzjach lub zgodach na udostępnienie nieruchomości,</w:t>
      </w:r>
    </w:p>
    <w:p w14:paraId="33478A98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wykonania prób ciśnieniowych i kalibracji kanalizacji światłowodowej potwierdzone stosownymi protokołami,</w:t>
      </w:r>
    </w:p>
    <w:p w14:paraId="33478A9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lastRenderedPageBreak/>
        <w:t>koszty wynikające z konieczności budowy układów przejściowych i zasilania tymczasowego z zastosowaniem agregatów prądotwórczych,</w:t>
      </w:r>
    </w:p>
    <w:p w14:paraId="33478A9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skutecznego poinformowania Zamawiającego (z odpowiednim wyprzedzeniem) o zamierzonym terminie przeprowadzenia pomiarów i prób z wykazem urządzeń pomiarowych,</w:t>
      </w:r>
    </w:p>
    <w:p w14:paraId="33478A9B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organizacji prac w technologii PPN, w przypadkach wskazanych w dokumentacji i dokumentach przetargowych, a także w przypadku wyczerpania limitu czasu </w:t>
      </w:r>
      <w:proofErr w:type="spellStart"/>
      <w:r w:rsidRPr="00F21598">
        <w:rPr>
          <w:rFonts w:cs="Arial"/>
          <w:szCs w:val="22"/>
        </w:rPr>
        <w:t>wyłączeń</w:t>
      </w:r>
      <w:proofErr w:type="spellEnd"/>
      <w:r w:rsidRPr="00F21598">
        <w:rPr>
          <w:rFonts w:cs="Arial"/>
          <w:szCs w:val="22"/>
        </w:rPr>
        <w:t>,</w:t>
      </w:r>
    </w:p>
    <w:p w14:paraId="33478A9C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transportu z magazynów Zamawiającego, materiałów i wyrobów budowlanych będących dostawą inwestorską,</w:t>
      </w:r>
    </w:p>
    <w:p w14:paraId="33478A9D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transportu materiałów i urządzeń (w tym transformatorów) z demontażu wskazanych przez przedstawiciela Zamawiającego do magazynów Zamawiającego,</w:t>
      </w:r>
    </w:p>
    <w:p w14:paraId="33478A9E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zakupu, dostarczenia, składowania i montażu wszystkich urządzeń, aparatury i materiałów niezbędnych do wykonania przedmiotu zamówienia,</w:t>
      </w:r>
    </w:p>
    <w:p w14:paraId="33478A9F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demontażu i przeprowadzenia utylizacji materiałów i urządzeń, zgodnie z obowiązującą Ustawą o odpadach. </w:t>
      </w:r>
      <w:r w:rsidRPr="00F21598">
        <w:rPr>
          <w:szCs w:val="22"/>
        </w:rPr>
        <w:t>Zgodnie z art. 3 pkt 32 ustawy o odpadach wykonawca świadczący usługę w zakresie budowy lub remontu jest wytwórcą odpadów powstających w wyniku świadczenia usługi,</w:t>
      </w:r>
    </w:p>
    <w:p w14:paraId="33478AA0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prób i badań, przy czym próby napięciowe i badania kabli SN wykona odpłatnie PGE Dystrybucja S.A. Oddział Rzeszów zgodnie z obowiązującymi cennikami, a ich koszty Wykonawca wkalkuluje w cenę oferty,</w:t>
      </w:r>
    </w:p>
    <w:p w14:paraId="33478AA1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odbiorów innych niż odbiory inwestorskie sieci i urządzeń elektroenergetycznych (częściowe, techniczne i końcowe), tj. m. in. odbiory pasa drogowego, terenów kolejowych i zamkniętych, rozwiązania kolizji z urządzeniami i sieciami operatorów sieci/kanalizacji telefonicznej, właściwego terenowo Rejonowego Zakładu Gazowniczego, Przedsiębiorstwa Energetyki Cieplnej, Wydziału Ochrony Środowiska, Wojewódzkiego Zarządu Melioracji i Urządzeń Wodnych, Wojewódzkiego Konserwatora Zabytków, Zespołu Parków Krajobrazowych itp.,</w:t>
      </w:r>
    </w:p>
    <w:p w14:paraId="33478AA2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pracy sprzętu i innego wyposażenia technicznego niezbędnego do wykonania przedmiotu zamówienia,</w:t>
      </w:r>
    </w:p>
    <w:p w14:paraId="33478AA3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likwidacji placu budowy,</w:t>
      </w:r>
    </w:p>
    <w:p w14:paraId="33478AA4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wszelkie koszty związane z rozbiórką urządzeń i usunięciem powstałych odpadów (m.in. załadunku i transportu),</w:t>
      </w:r>
    </w:p>
    <w:p w14:paraId="33478AA5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inne koszty powstałe w trakcie realizacji przedmiotu zamówienia oraz koszty rekompensat za szkody powstałe w czasie realizacji przedmiotu zamówienia (drogi, PKP, lasy itp.)</w:t>
      </w:r>
    </w:p>
    <w:p w14:paraId="33478AA6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ryzyko handlowe wynikające z realizacji budowy oraz przygotowania dokumentów wymaganych do rozpoczęcia budowy, </w:t>
      </w:r>
    </w:p>
    <w:p w14:paraId="33478AA7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33478AA8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odszkodowań za szkody powstałe na gruncie, w uprawach i drzewostanie (odpowiadające w całości zapisom umów z właścicielami nieruchomości gruntowych o wyrażenie zgody na umieszczenie urządzeń, budowę, wejście służb energetycznych) wraz z dostarczeniem oświadczenia Wykonawcy (reprezentacja jak w umowie) o zaspokojeniu wszystkich należności i roszczeń wszystkich właścicieli nieruchomości związanych z budową i demontażem urządzeń elektroenergetycznych objętych częścią,</w:t>
      </w:r>
    </w:p>
    <w:p w14:paraId="33478AA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zaspokojenia dodatkowych żądań Właścicieli nieruchomości gruntowych, dotyczących realizowanych robót, zawartych w ustaleniach na etapie uzyskiwania prawa do terenu,</w:t>
      </w:r>
    </w:p>
    <w:p w14:paraId="33478AA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wszelkie podjęte przez Wykonawcę środki, zabezpieczające Zamawiającego od roszczeń:</w:t>
      </w:r>
    </w:p>
    <w:p w14:paraId="33478AAB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osób trzecich odnośnie naruszenia patentu, znaku towarowego lub wzoru przemysłowego wynikających z wykorzystania przez Zamawiającego towarów, usług lub jakichkolwiek ich części dostarczanych przez nas i naszych podwykonawców przy realizacji przedmiotu zamówienia,</w:t>
      </w:r>
    </w:p>
    <w:p w14:paraId="33478AAC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z tytułu powstania szkód w wyniku zniszczenia lub uszkodzenia przedmiotów będących własnością osób trzecich np. drogi, urządzenie melioracyjne,</w:t>
      </w:r>
    </w:p>
    <w:p w14:paraId="33478AAD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z tytułu odszkodowań w stosunku do osób trzecich wynikających z prowadzonych przez nas i naszych podwykonawców działań mających na celu realizację wszystkich prac oraz transportu jak również pokrycie wszystkich kosztów likwidacji roszczeń i szkód,</w:t>
      </w:r>
    </w:p>
    <w:p w14:paraId="33478AAE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lastRenderedPageBreak/>
        <w:t>odpowiedzialność finansową za wszelkie ryzyko związane ze szkodą lub utratą dóbr materialnych lub uszkodzeniem ciała czy śmiercią w czasie wykonywania prac,</w:t>
      </w:r>
    </w:p>
    <w:p w14:paraId="33478AAF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warunki gwarancji i rękojmi,</w:t>
      </w:r>
    </w:p>
    <w:p w14:paraId="33478AB0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zabezpieczenia należytego wykonania umowy,</w:t>
      </w:r>
    </w:p>
    <w:p w14:paraId="33478AB1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warunki na terenie placu budowy na podstawie oględzin ternu budowy.</w:t>
      </w:r>
    </w:p>
    <w:p w14:paraId="33478AB2" w14:textId="77777777" w:rsidR="00D84DBF" w:rsidRPr="00F21598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33478AB3" w14:textId="77777777" w:rsidR="00D84DBF" w:rsidRPr="00F21598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Szczegółowe warunki realizacji robót:</w:t>
      </w:r>
    </w:p>
    <w:p w14:paraId="33478AB4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Dostarczane i montowane materiały i urządzenia winny być fabrycznie nowe (nie starsze niż 12 miesięcy),</w:t>
      </w:r>
    </w:p>
    <w:p w14:paraId="33478AB5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Dla linii o napięciu 15kV ująć należy kable w izolacji 12/20kV, natomiast dla linii o napięciu 30kV ująć należy kable w izolacji 18/30kV,</w:t>
      </w:r>
    </w:p>
    <w:p w14:paraId="33478AB6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Wykonawca powiadomi Właścicieli gruntów o terminach wejścia na nieruchomość i wykonania robót,</w:t>
      </w:r>
    </w:p>
    <w:p w14:paraId="33478AB7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Zamawiający wymaga szczególnie dokładnego zapoznania się z warunkami wykonania planowanych robót w miejscu ich przyszłej realizacji oraz ich koordynacji z innymi Wykonawcami działającymi na odrębne zlecenie Zamawiającego lub innych podmiotów,</w:t>
      </w:r>
    </w:p>
    <w:p w14:paraId="33478AB8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 przypadku zastania stanu zagospodarowania innego niż w dacie wykonywania dokumentacji Wykonawca obowiązany jest uwzględnić w kosztach oferty wykonanie robót (przewierty lub przepychy pod nawierzchniami utwardzonymi lub rozebranie i odtworzenie nawierzchni) związanych ze spełnieniem wszystkich dodatkowych warunków właściciela terenu utrzymujących potwierdzenie jakości i okres gwarancji,</w:t>
      </w:r>
    </w:p>
    <w:p w14:paraId="33478AB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Numerację urządzeń uzgodnić na roboczo z Rejonem Energetycznym,</w:t>
      </w:r>
    </w:p>
    <w:p w14:paraId="33478AB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Materiały z demontażu w porozumieniu z przedstawicielem Rejonu Energetycznego należy przekazać do magazynów, przy czym:</w:t>
      </w:r>
    </w:p>
    <w:p w14:paraId="33478ABB" w14:textId="0E6925A2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 xml:space="preserve">zdemontowane przewody i metale kolorowe – odpowiedni dla obszaru działania: magazyn RE </w:t>
      </w:r>
      <w:r w:rsidR="00F21598" w:rsidRPr="00F21598">
        <w:rPr>
          <w:rFonts w:cs="Arial"/>
          <w:spacing w:val="-3"/>
          <w:szCs w:val="22"/>
        </w:rPr>
        <w:t>Rzeszów</w:t>
      </w:r>
      <w:r w:rsidRPr="00F21598">
        <w:rPr>
          <w:rFonts w:cs="Arial"/>
          <w:spacing w:val="-3"/>
          <w:szCs w:val="22"/>
        </w:rPr>
        <w:t>,</w:t>
      </w:r>
    </w:p>
    <w:p w14:paraId="33478ABC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pozostałe materiały przekazać na złom, do recyklingu lub do utylizacji przez uprawnioną firmę,</w:t>
      </w:r>
    </w:p>
    <w:p w14:paraId="33478ABD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Teren po robotach należy doprowadzić do stanu poprzedniego, wymaganego przez właścicieli nieruchomości gruntowych. </w:t>
      </w:r>
    </w:p>
    <w:p w14:paraId="33478ABE" w14:textId="77777777" w:rsidR="00D84DBF" w:rsidRPr="00F21598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Załączniki:</w:t>
      </w:r>
    </w:p>
    <w:p w14:paraId="33478ABF" w14:textId="77777777" w:rsidR="00D84DBF" w:rsidRPr="00F21598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nr 1f-1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>Wymagania odnośnie zgód właścicieli nieruchomości.</w:t>
      </w:r>
    </w:p>
    <w:p w14:paraId="33478AC0" w14:textId="77777777" w:rsidR="00D84DBF" w:rsidRPr="00F21598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nr 1f-4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>Wzór umowy o udostępnieniu nieruchomości w celu budowy urządzeń energetycznych.</w:t>
      </w:r>
    </w:p>
    <w:p w14:paraId="33478AC1" w14:textId="77777777" w:rsidR="00D84DBF" w:rsidRPr="00F21598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nr 1f-5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 xml:space="preserve">Wzór porozumienia o ustanowieniu służebności </w:t>
      </w:r>
      <w:proofErr w:type="spellStart"/>
      <w:r w:rsidRPr="00F21598">
        <w:rPr>
          <w:rFonts w:cs="Arial"/>
          <w:bCs/>
          <w:iCs/>
          <w:szCs w:val="22"/>
        </w:rPr>
        <w:t>przesyłu</w:t>
      </w:r>
      <w:proofErr w:type="spellEnd"/>
      <w:r w:rsidRPr="00F21598">
        <w:rPr>
          <w:rFonts w:cs="Arial"/>
          <w:bCs/>
          <w:iCs/>
          <w:szCs w:val="22"/>
        </w:rPr>
        <w:t>.</w:t>
      </w:r>
    </w:p>
    <w:p w14:paraId="33478AC2" w14:textId="77777777" w:rsidR="00BA18FD" w:rsidRPr="00F21598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graficzny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F21598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943CB" w14:textId="77777777" w:rsidR="008D7E80" w:rsidRDefault="008D7E80">
      <w:r>
        <w:separator/>
      </w:r>
    </w:p>
  </w:endnote>
  <w:endnote w:type="continuationSeparator" w:id="0">
    <w:p w14:paraId="635BEDD1" w14:textId="77777777" w:rsidR="008D7E80" w:rsidRDefault="008D7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8AC9" w14:textId="7777777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DB91E" w14:textId="77777777" w:rsidR="008D7E80" w:rsidRDefault="008D7E80">
      <w:r>
        <w:separator/>
      </w:r>
    </w:p>
  </w:footnote>
  <w:footnote w:type="continuationSeparator" w:id="0">
    <w:p w14:paraId="3F6BF49C" w14:textId="77777777" w:rsidR="008D7E80" w:rsidRDefault="008D7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8AC8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8ACA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107551229">
    <w:abstractNumId w:val="13"/>
  </w:num>
  <w:num w:numId="2" w16cid:durableId="744691260">
    <w:abstractNumId w:val="7"/>
  </w:num>
  <w:num w:numId="3" w16cid:durableId="2107381211">
    <w:abstractNumId w:val="15"/>
  </w:num>
  <w:num w:numId="4" w16cid:durableId="2079552915">
    <w:abstractNumId w:val="4"/>
  </w:num>
  <w:num w:numId="5" w16cid:durableId="1458718481">
    <w:abstractNumId w:val="11"/>
  </w:num>
  <w:num w:numId="6" w16cid:durableId="147988518">
    <w:abstractNumId w:val="5"/>
  </w:num>
  <w:num w:numId="7" w16cid:durableId="1457335208">
    <w:abstractNumId w:val="24"/>
  </w:num>
  <w:num w:numId="8" w16cid:durableId="1036009241">
    <w:abstractNumId w:val="3"/>
  </w:num>
  <w:num w:numId="9" w16cid:durableId="1663582445">
    <w:abstractNumId w:val="22"/>
  </w:num>
  <w:num w:numId="10" w16cid:durableId="1390298672">
    <w:abstractNumId w:val="28"/>
  </w:num>
  <w:num w:numId="11" w16cid:durableId="881673822">
    <w:abstractNumId w:val="29"/>
  </w:num>
  <w:num w:numId="12" w16cid:durableId="1088884380">
    <w:abstractNumId w:val="14"/>
  </w:num>
  <w:num w:numId="13" w16cid:durableId="1540430706">
    <w:abstractNumId w:val="19"/>
  </w:num>
  <w:num w:numId="14" w16cid:durableId="752970818">
    <w:abstractNumId w:val="17"/>
  </w:num>
  <w:num w:numId="15" w16cid:durableId="1923829005">
    <w:abstractNumId w:val="2"/>
  </w:num>
  <w:num w:numId="16" w16cid:durableId="1147547390">
    <w:abstractNumId w:val="27"/>
  </w:num>
  <w:num w:numId="17" w16cid:durableId="463739642">
    <w:abstractNumId w:val="12"/>
  </w:num>
  <w:num w:numId="18" w16cid:durableId="1990018520">
    <w:abstractNumId w:val="21"/>
  </w:num>
  <w:num w:numId="19" w16cid:durableId="1169759450">
    <w:abstractNumId w:val="0"/>
  </w:num>
  <w:num w:numId="20" w16cid:durableId="1842811480">
    <w:abstractNumId w:val="26"/>
  </w:num>
  <w:num w:numId="21" w16cid:durableId="1168666937">
    <w:abstractNumId w:val="1"/>
  </w:num>
  <w:num w:numId="22" w16cid:durableId="1679194411">
    <w:abstractNumId w:val="6"/>
  </w:num>
  <w:num w:numId="23" w16cid:durableId="246809248">
    <w:abstractNumId w:val="10"/>
  </w:num>
  <w:num w:numId="24" w16cid:durableId="185678459">
    <w:abstractNumId w:val="16"/>
  </w:num>
  <w:num w:numId="25" w16cid:durableId="1903759537">
    <w:abstractNumId w:val="23"/>
  </w:num>
  <w:num w:numId="26" w16cid:durableId="93551170">
    <w:abstractNumId w:val="8"/>
  </w:num>
  <w:num w:numId="27" w16cid:durableId="1693874590">
    <w:abstractNumId w:val="18"/>
  </w:num>
  <w:num w:numId="28" w16cid:durableId="1986468684">
    <w:abstractNumId w:val="9"/>
  </w:num>
  <w:num w:numId="29" w16cid:durableId="923027947">
    <w:abstractNumId w:val="25"/>
  </w:num>
  <w:num w:numId="30" w16cid:durableId="620108836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286F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7EA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57D56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65D0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15F2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613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6EBA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18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3E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4CC8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2F1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4348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D7E80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3EB3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2B88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3A00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02BC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33E7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4900"/>
    <w:rsid w:val="00C153B9"/>
    <w:rsid w:val="00C158BA"/>
    <w:rsid w:val="00C161FB"/>
    <w:rsid w:val="00C1635E"/>
    <w:rsid w:val="00C204AB"/>
    <w:rsid w:val="00C21F8A"/>
    <w:rsid w:val="00C234D6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00B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D5989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24E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44AC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1598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8F3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34F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2850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67BC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3478A6E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9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 1.docx</dmsv2BaseFileName>
    <dmsv2BaseDisplayName xmlns="http://schemas.microsoft.com/sharepoint/v3">Załącznik nr 1 - Specyfikacja techniczna część 1</dmsv2BaseDisplayName>
    <dmsv2SWPP2ObjectNumber xmlns="http://schemas.microsoft.com/sharepoint/v3" xsi:nil="true"/>
    <dmsv2SWPP2SumMD5 xmlns="http://schemas.microsoft.com/sharepoint/v3">7729d766381136373dc8f03caec45580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707357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24398532</dmsv2BaseClientSystemDocumentID>
    <dmsv2BaseModifiedByID xmlns="http://schemas.microsoft.com/sharepoint/v3">10101176</dmsv2BaseModifiedByID>
    <dmsv2BaseCreatedByID xmlns="http://schemas.microsoft.com/sharepoint/v3">10101176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PR4UJWENCY6Q-371514832-22374</_dlc_DocId>
    <_dlc_DocIdUrl xmlns="a19cb1c7-c5c7-46d4-85ae-d83685407bba">
      <Url>https://swpp2.dms.gkpge.pl/sites/42/_layouts/15/DocIdRedir.aspx?ID=PR4UJWENCY6Q-371514832-22374</Url>
      <Description>PR4UJWENCY6Q-371514832-22374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EB6C1FF9-BC93-41FD-9CCA-ACCE373D2E4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F0A306B-1342-4478-8DDD-3006A8DBC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1608</Words>
  <Characters>10958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4</cp:revision>
  <cp:lastPrinted>2017-05-29T09:28:00Z</cp:lastPrinted>
  <dcterms:created xsi:type="dcterms:W3CDTF">2026-02-20T09:21:00Z</dcterms:created>
  <dcterms:modified xsi:type="dcterms:W3CDTF">2026-03-03T11:51:00Z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_dlc_DocIdItemGuid">
    <vt:lpwstr>1e116ba4-56c7-44eb-bb9f-a2afbf2528c7</vt:lpwstr>
  </property>
</Properties>
</file>